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2" w:rsidRPr="00900160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7D0" w:rsidRDefault="00B037D0" w:rsidP="00DE2D8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B037D0" w:rsidRPr="00900160" w:rsidRDefault="00B037D0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1.5pt">
            <v:imagedata r:id="rId6" o:title="1 001"/>
          </v:shape>
        </w:pict>
      </w:r>
    </w:p>
    <w:p w:rsidR="00DE2D82" w:rsidRPr="00900160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853" w:rsidRDefault="00D75853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E2D82" w:rsidRP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Pr="00900160" w:rsidRDefault="00DE2D82" w:rsidP="00DE2D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</w:t>
      </w:r>
    </w:p>
    <w:p w:rsidR="00533543" w:rsidRDefault="00DE2D82" w:rsidP="001613D0">
      <w:pPr>
        <w:pStyle w:val="a3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1.1. Открытые соревнования по фигурному катанию на коньках проводятся  в соответствии с данным Положением на основании: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«Специальных и технических правил по одиночному и парному катанию, и танцам на льду», принятых на очередном 56-м Конгрессе ИСУ 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Единой всероссийской спортивной классификации 2015-2018г.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Календарного плана официальных физкультурно-оздоровительных и спортивных мероприятий </w:t>
      </w:r>
      <w:proofErr w:type="spellStart"/>
      <w:r w:rsid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Усманского</w:t>
      </w:r>
      <w:proofErr w:type="spellEnd"/>
      <w:r w:rsid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2D82" w:rsidRPr="00900160" w:rsidRDefault="00DE2D82" w:rsidP="001613D0">
      <w:pPr>
        <w:pStyle w:val="a3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Данные соревнования являются классификационными.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E2D82" w:rsidRPr="00900160" w:rsidRDefault="00DE2D82" w:rsidP="00DE2D8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</w:t>
      </w:r>
    </w:p>
    <w:p w:rsidR="00DE2D82" w:rsidRP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-выполнение учебного плана</w:t>
      </w:r>
    </w:p>
    <w:p w:rsidR="00DE2D82" w:rsidRP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-привлечения детей и подростков к занятию спортом</w:t>
      </w:r>
      <w:proofErr w:type="gram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популяризации и дальнейшее развитие фигурного катания на коньках: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-выявление юных перспективных спортсменов;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-обмен опытом между тренерами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-популяризация здорового образа жизни;</w:t>
      </w:r>
    </w:p>
    <w:p w:rsidR="00DE2D82" w:rsidRPr="00900160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-выполнение норм ЕВСК</w:t>
      </w:r>
    </w:p>
    <w:p w:rsidR="00DE2D82" w:rsidRPr="00900160" w:rsidRDefault="00DE2D82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II. ПРАВА И ОБЯЗАННОСТИ ОРГАНИЗАТОРОВ</w:t>
      </w:r>
    </w:p>
    <w:p w:rsidR="004D7B66" w:rsidRPr="00900160" w:rsidRDefault="004D7B66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3D0" w:rsidRPr="00900160" w:rsidRDefault="00DE2D82" w:rsidP="001613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2.1.Общее руководство организацией и проведением соревнований осуществляется М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ООЦ «Ледовый дворец»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2.2. Непосредственное руководство организацией мероприятия осуществляется</w:t>
      </w:r>
      <w:r w:rsid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Ясакова</w:t>
      </w:r>
      <w:proofErr w:type="spellEnd"/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Ирина Владимировна</w:t>
      </w:r>
      <w:r w:rsid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тел.: 8 (904) 295 52 65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2.3.Непосредственное проведение соревнований возлагается на судейскую коллегию 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Главный судья соревнований 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Главный секретарь соревнований 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2.4. Ответственность за соблюдение правил проведения соревнований и соответствие квалификации участников настоящему положению, возлагается на судейскую коллегию и лично на главного судью соревнований.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E2D82" w:rsidRPr="00900160" w:rsidRDefault="00DE2D82" w:rsidP="001613D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III. ОБЕСПЕЧЕНИЕ БЕЗОПАСНОСТИ УЧАСТНИКОВ И ЗРИТЕЛЕЙ</w:t>
      </w:r>
    </w:p>
    <w:p w:rsidR="001613D0" w:rsidRPr="00900160" w:rsidRDefault="001613D0" w:rsidP="001613D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P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3.1. Участники и гости соревнований обязаны строго соблюдать Правила соревнований и Пр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авила посещения Ледового Дворца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местах проведения соревнований  употребление спиртных напитков и курение запрещено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3.2.Фотосъемка  спортсменов с применением фотовспышки во время выступлений запрещен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3.3.Каждый участник соревнований должен иметь полис о страховании от несчастных случаев, жизни и здоровья спортсменов.</w:t>
      </w:r>
    </w:p>
    <w:p w:rsidR="00DE2D82" w:rsidRPr="00900160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3.4.Каждый участник соревнований в зачетной книжке  и оригинале заявки должен иметь отметку врача о допуске 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соревнованиях.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3.5.В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доврачебной помощи участникам в случае необходимости.</w:t>
      </w:r>
    </w:p>
    <w:p w:rsidR="00DE2D82" w:rsidRPr="00900160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Pr="00900160" w:rsidRDefault="00DE2D82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IV.ОБЩИЕ СВЕДЕНИЯ</w:t>
      </w:r>
    </w:p>
    <w:p w:rsidR="00DE2D82" w:rsidRP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4.1. Даты проведения 2</w:t>
      </w:r>
      <w:r w:rsidR="00145FD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="00145FD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2018г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4.2. Место проведения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Липецкая область, г. Усмань, </w:t>
      </w:r>
      <w:proofErr w:type="spellStart"/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ул.К.Маркса</w:t>
      </w:r>
      <w:proofErr w:type="spellEnd"/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д.120-а 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ООЦ «Ледовый дворец»</w:t>
      </w:r>
      <w:r w:rsid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4.3. Размер ледовой площадки 60м*30м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4.4.Администрация М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ООЦ «Ледовый дворец» 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на время проведения соревнований арену, раздевалки, места для зрителей и необходимые подсобные помещения.</w:t>
      </w:r>
    </w:p>
    <w:p w:rsid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4.5.Мандатная комиссия состоится 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45FD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.01.2018г.</w:t>
      </w:r>
      <w:r w:rsid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10.0</w:t>
      </w:r>
      <w:r w:rsid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0. часов по адресу:  </w:t>
      </w:r>
      <w:r w:rsidR="00900160"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Липецкая область, г. Усмань, </w:t>
      </w:r>
      <w:proofErr w:type="spellStart"/>
      <w:r w:rsidR="00900160"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ул.К.Маркса</w:t>
      </w:r>
      <w:proofErr w:type="spellEnd"/>
      <w:r w:rsidR="00900160"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д.120-а </w:t>
      </w:r>
      <w:r w:rsidR="00900160"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00160"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900160"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900160"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ООЦ «Ледовый дворец»</w:t>
      </w:r>
      <w:r w:rsid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3543" w:rsidRDefault="00533543" w:rsidP="00533543">
      <w:pPr>
        <w:pStyle w:val="a3"/>
        <w:tabs>
          <w:tab w:val="left" w:pos="4185"/>
        </w:tabs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 Начало соревнований в 11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</w:t>
      </w:r>
    </w:p>
    <w:p w:rsidR="00DE2D82" w:rsidRPr="00900160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.Судейство соревнований производится с использованием системы .ISU </w:t>
      </w:r>
      <w:proofErr w:type="spell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Calc</w:t>
      </w:r>
      <w:proofErr w:type="spellEnd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Жеребьевка стартовых номеров будет произведена автоматически в программе ISU </w:t>
      </w:r>
      <w:proofErr w:type="spell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Calc</w:t>
      </w:r>
      <w:proofErr w:type="spellEnd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2D82" w:rsidRPr="00900160" w:rsidRDefault="00DE2D82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V.ТРЕБОВАНИЯ К УЧАСТНИКАМ И УСЛОВИЯ ИХ ДОПУСКА</w:t>
      </w:r>
    </w:p>
    <w:p w:rsidR="001C4C9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5.1. К участию в соревнованиях допускаются спортсмены не зависимо </w:t>
      </w:r>
      <w:proofErr w:type="gram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proofErr w:type="gramEnd"/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4C9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организационно-правовой формы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следующих категориях</w:t>
      </w:r>
      <w:r w:rsid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E2D82" w:rsidRDefault="00DE2D82" w:rsidP="001C4C92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1C4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 юношеский разряд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- 2010г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имеющие данного разряда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Pr="001C4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 юношеский разряд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-2009 г.р. и не имеющие данного разряда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Pr="001C4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 юношеский разряд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-2008 г.р. и не имеющие данного разряда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Pr="001C4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 спортивный разряд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-2007 г.р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имеющие данного разряда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r w:rsidRPr="001C4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 спортивный разряд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- 2006,2005 г и не имеющие этого разряда</w:t>
      </w:r>
      <w:proofErr w:type="gramEnd"/>
    </w:p>
    <w:p w:rsidR="00451946" w:rsidRPr="00DE2D82" w:rsidRDefault="00451946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 же в следующих группах</w:t>
      </w:r>
    </w:p>
    <w:p w:rsidR="00451946" w:rsidRPr="00900160" w:rsidRDefault="00451946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0160" w:rsidRDefault="00DE2D82" w:rsidP="00451946">
      <w:pPr>
        <w:tabs>
          <w:tab w:val="left" w:pos="4185"/>
        </w:tabs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94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 "</w:t>
      </w:r>
      <w:r w:rsidRPr="004519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Юный фигурист"</w:t>
      </w:r>
      <w:r w:rsidRPr="00451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2011 г.р. и не </w:t>
      </w:r>
      <w:proofErr w:type="gramStart"/>
      <w:r w:rsidRPr="00451946">
        <w:rPr>
          <w:rFonts w:ascii="Times New Roman" w:eastAsia="Times New Roman" w:hAnsi="Times New Roman" w:cs="Times New Roman"/>
          <w:sz w:val="28"/>
          <w:szCs w:val="24"/>
          <w:lang w:eastAsia="ru-RU"/>
        </w:rPr>
        <w:t>сдавшие</w:t>
      </w:r>
      <w:proofErr w:type="gramEnd"/>
      <w:r w:rsidRPr="00451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эту норму</w:t>
      </w:r>
    </w:p>
    <w:p w:rsidR="001C4C92" w:rsidRDefault="001C4C92" w:rsidP="00451946">
      <w:pPr>
        <w:tabs>
          <w:tab w:val="left" w:pos="4185"/>
        </w:tabs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3543" w:rsidRDefault="00533543" w:rsidP="00451946">
      <w:pPr>
        <w:tabs>
          <w:tab w:val="left" w:pos="4185"/>
        </w:tabs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07D" w:rsidRPr="00451946" w:rsidRDefault="0041407D" w:rsidP="00451946">
      <w:pPr>
        <w:tabs>
          <w:tab w:val="left" w:pos="4185"/>
        </w:tabs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C92" w:rsidRDefault="00451946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4C92" w:rsidRPr="001C4C92">
        <w:rPr>
          <w:rFonts w:ascii="Times New Roman" w:hAnsi="Times New Roman" w:cs="Times New Roman"/>
          <w:b/>
          <w:sz w:val="28"/>
        </w:rPr>
        <w:t xml:space="preserve">Номинация </w:t>
      </w:r>
      <w:r w:rsidR="00DE2D82" w:rsidRPr="00DE2D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"Дебют"</w:t>
      </w:r>
      <w:r w:rsid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4C92" w:rsidRPr="001C4C92" w:rsidRDefault="001C4C9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br/>
      </w:r>
      <w:r w:rsidRPr="001C4C92">
        <w:rPr>
          <w:rFonts w:ascii="Times New Roman" w:hAnsi="Times New Roman" w:cs="Times New Roman"/>
          <w:sz w:val="24"/>
        </w:rPr>
        <w:t>-</w:t>
      </w:r>
      <w:r w:rsidRPr="001C4C92">
        <w:rPr>
          <w:rFonts w:ascii="Times New Roman" w:hAnsi="Times New Roman" w:cs="Times New Roman"/>
          <w:sz w:val="28"/>
        </w:rPr>
        <w:t>мальчики и девочки 2012;</w:t>
      </w:r>
      <w:r w:rsidRPr="001C4C92">
        <w:rPr>
          <w:rFonts w:ascii="Times New Roman" w:hAnsi="Times New Roman" w:cs="Times New Roman"/>
          <w:sz w:val="28"/>
        </w:rPr>
        <w:br/>
        <w:t>-мальчики и девочки 2013г.р и младше</w:t>
      </w:r>
      <w:r w:rsidRPr="001C4C92">
        <w:rPr>
          <w:rFonts w:ascii="Times New Roman" w:hAnsi="Times New Roman" w:cs="Times New Roman"/>
          <w:sz w:val="28"/>
        </w:rPr>
        <w:br/>
        <w:t>В программе каждого участника будут оценены  следующие элементы:</w:t>
      </w:r>
      <w:r w:rsidRPr="001C4C92">
        <w:rPr>
          <w:rFonts w:ascii="Times New Roman" w:hAnsi="Times New Roman" w:cs="Times New Roman"/>
          <w:sz w:val="28"/>
        </w:rPr>
        <w:br/>
        <w:t xml:space="preserve">-дорожка шагов, в которую входят- змейка вперед и назад, фонарики вперед и </w:t>
      </w:r>
      <w:proofErr w:type="spellStart"/>
      <w:r w:rsidRPr="001C4C92">
        <w:rPr>
          <w:rFonts w:ascii="Times New Roman" w:hAnsi="Times New Roman" w:cs="Times New Roman"/>
          <w:sz w:val="28"/>
        </w:rPr>
        <w:t>назад,«козлик»,саночки</w:t>
      </w:r>
      <w:proofErr w:type="spellEnd"/>
      <w:r w:rsidRPr="001C4C92">
        <w:rPr>
          <w:rFonts w:ascii="Times New Roman" w:hAnsi="Times New Roman" w:cs="Times New Roman"/>
          <w:sz w:val="28"/>
        </w:rPr>
        <w:t xml:space="preserve"> вперед и </w:t>
      </w:r>
      <w:proofErr w:type="spellStart"/>
      <w:r w:rsidRPr="001C4C92">
        <w:rPr>
          <w:rFonts w:ascii="Times New Roman" w:hAnsi="Times New Roman" w:cs="Times New Roman"/>
          <w:sz w:val="28"/>
        </w:rPr>
        <w:t>назад</w:t>
      </w:r>
      <w:proofErr w:type="gramStart"/>
      <w:r w:rsidRPr="001C4C92">
        <w:rPr>
          <w:rFonts w:ascii="Times New Roman" w:hAnsi="Times New Roman" w:cs="Times New Roman"/>
          <w:sz w:val="28"/>
        </w:rPr>
        <w:t>.Д</w:t>
      </w:r>
      <w:proofErr w:type="gramEnd"/>
      <w:r w:rsidRPr="001C4C92">
        <w:rPr>
          <w:rFonts w:ascii="Times New Roman" w:hAnsi="Times New Roman" w:cs="Times New Roman"/>
          <w:sz w:val="28"/>
        </w:rPr>
        <w:t>ругие</w:t>
      </w:r>
      <w:proofErr w:type="spellEnd"/>
      <w:r w:rsidRPr="001C4C92">
        <w:rPr>
          <w:rFonts w:ascii="Times New Roman" w:hAnsi="Times New Roman" w:cs="Times New Roman"/>
          <w:sz w:val="28"/>
        </w:rPr>
        <w:t xml:space="preserve"> навыки скольжения в дорожке приветствуется.</w:t>
      </w:r>
      <w:r w:rsidRPr="001C4C92">
        <w:rPr>
          <w:rFonts w:ascii="Times New Roman" w:hAnsi="Times New Roman" w:cs="Times New Roman"/>
          <w:sz w:val="28"/>
        </w:rPr>
        <w:br/>
        <w:t>-равновесие, выполненное по кругу или по восьмерке с обязательной сменой ноги (допускается исполнение ласточек,  «</w:t>
      </w:r>
      <w:proofErr w:type="spellStart"/>
      <w:r w:rsidRPr="001C4C92">
        <w:rPr>
          <w:rFonts w:ascii="Times New Roman" w:hAnsi="Times New Roman" w:cs="Times New Roman"/>
          <w:sz w:val="28"/>
        </w:rPr>
        <w:t>цапельки</w:t>
      </w:r>
      <w:proofErr w:type="spellEnd"/>
      <w:r w:rsidRPr="001C4C92">
        <w:rPr>
          <w:rFonts w:ascii="Times New Roman" w:hAnsi="Times New Roman" w:cs="Times New Roman"/>
          <w:sz w:val="28"/>
        </w:rPr>
        <w:t>»,арабесков);</w:t>
      </w:r>
      <w:r w:rsidRPr="001C4C92">
        <w:rPr>
          <w:rFonts w:ascii="Times New Roman" w:hAnsi="Times New Roman" w:cs="Times New Roman"/>
          <w:sz w:val="28"/>
        </w:rPr>
        <w:br/>
        <w:t>-циркуль (может быть исполнен с последующим вращением на одной или двух ногах).</w:t>
      </w:r>
      <w:r w:rsidRPr="001C4C9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 </w:t>
      </w:r>
      <w:r w:rsidRPr="001C4C92">
        <w:rPr>
          <w:rFonts w:ascii="Times New Roman" w:hAnsi="Times New Roman" w:cs="Times New Roman"/>
          <w:sz w:val="28"/>
        </w:rPr>
        <w:t xml:space="preserve"> Длительность программы до 2мин.</w:t>
      </w:r>
      <w:r w:rsidR="00451946" w:rsidRPr="001C4C9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1C4C92" w:rsidRDefault="001C4C9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C92" w:rsidRPr="001C4C92" w:rsidRDefault="001C4C92" w:rsidP="001C4C92">
      <w:p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Номинация</w:t>
      </w:r>
      <w:r w:rsidRPr="001C4C9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"Первые прыжки"</w:t>
      </w:r>
      <w:r w:rsidRPr="001C4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4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мальчики и девочки 2011г.р.;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мальчики и девочки 2012г.р. и моложе;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   Программа данной номинации должна включать</w:t>
      </w:r>
      <w:proofErr w:type="gramStart"/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1C4C92" w:rsidRPr="001C4C92" w:rsidRDefault="001C4C9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2 прыжка-Разрешены прыжки W,1S,1T.</w:t>
      </w:r>
    </w:p>
    <w:p w:rsidR="001C4C92" w:rsidRPr="001C4C92" w:rsidRDefault="001C4C9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вращение в одной позиции не выше базового уровня (заход прыжком запрещен)</w:t>
      </w:r>
    </w:p>
    <w:p w:rsidR="001C4C92" w:rsidRPr="001C4C92" w:rsidRDefault="001C4C9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1 хореографическая последовательность</w:t>
      </w:r>
    </w:p>
    <w:p w:rsidR="001C4C92" w:rsidRPr="001C4C92" w:rsidRDefault="001C4C9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Длительность программы до 2 мин.</w:t>
      </w:r>
      <w:r w:rsidRPr="001C4C92">
        <w:t xml:space="preserve"> </w:t>
      </w:r>
      <w:r w:rsidRPr="001C4C92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</w:t>
      </w:r>
      <w:r w:rsidRPr="001C4C92">
        <w:rPr>
          <w:rFonts w:ascii="Times New Roman" w:hAnsi="Times New Roman" w:cs="Times New Roman"/>
          <w:sz w:val="28"/>
        </w:rPr>
        <w:t>- 10 сек.</w:t>
      </w:r>
    </w:p>
    <w:p w:rsidR="001C4C92" w:rsidRDefault="00DE2D8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-общее количество участников определяется главной судейской коллегией по срокам подачи заявок.</w:t>
      </w:r>
    </w:p>
    <w:p w:rsidR="001C4C92" w:rsidRPr="001C4C92" w:rsidRDefault="001C4C92" w:rsidP="001C4C9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Все участники должны иметь: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 - документ, удостоверяющий личность (свидетельство о рождении или паспорт); 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 - договор о страховании от несчастных случаев (оригинал);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должным образом оформленную заявку на участие в соревнован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иях, с допуском врача;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документ, подтверждающий спортивную квалификацию.</w:t>
      </w:r>
      <w:r w:rsidRP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 Представители команд несут персональную ответственность за подлинность документов, предоставленных в мандатную комиссию.</w:t>
      </w:r>
    </w:p>
    <w:p w:rsidR="00DE2D82" w:rsidRPr="00900160" w:rsidRDefault="00DE2D82" w:rsidP="00451946">
      <w:pPr>
        <w:tabs>
          <w:tab w:val="left" w:pos="4185"/>
        </w:tabs>
        <w:ind w:left="0" w:firstLine="0"/>
        <w:jc w:val="left"/>
        <w:rPr>
          <w:rFonts w:ascii="Times New Roman" w:hAnsi="Times New Roman" w:cs="Times New Roman"/>
          <w:sz w:val="28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</w:t>
      </w:r>
      <w:r w:rsid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 имеет право ограничить максимальное количество участников.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число участников определяется главной судейской коллегией по срокам подачи заявок.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</w:t>
      </w:r>
      <w:r w:rsidR="001C4C9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 участники соревнований должны быть внесены в именную заявку и иметь допуск врача.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1407D" w:rsidRDefault="00DE2D82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1407D" w:rsidRDefault="0041407D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07D" w:rsidRDefault="0041407D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Pr="00900160" w:rsidRDefault="00DE2D82" w:rsidP="00DE2D8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VI.ЗАЯВКИ НА УЧАСТИЕ</w:t>
      </w:r>
    </w:p>
    <w:p w:rsidR="000E2B1E" w:rsidRDefault="00DE2D82" w:rsidP="00DE2D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6.1. Предварительные заявки на участие в соревнованиях подаются официальным представителем </w:t>
      </w:r>
      <w:r w:rsidR="000E2B1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24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2B1E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установленной форме (приложение №1) </w:t>
      </w:r>
      <w:proofErr w:type="gram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электроном</w:t>
      </w:r>
      <w:proofErr w:type="gramEnd"/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 на электронную почту </w:t>
      </w:r>
      <w:r w:rsidRPr="00900160">
        <w:rPr>
          <w:rStyle w:val="dropdown-user-namefirst-letter"/>
          <w:sz w:val="24"/>
        </w:rPr>
        <w:t>u</w:t>
      </w:r>
      <w:r w:rsidRPr="00900160">
        <w:rPr>
          <w:rStyle w:val="dropdown-user-name"/>
          <w:sz w:val="24"/>
        </w:rPr>
        <w:t>smanlod@yandex.ru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6.2. После предоставления именной заявки снять спортсмена можно только на основании документа, подтверждающего невозможность его участия в соревнованиях (медицинской справки и т.п.).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6.3. На мандатную комиссию представитель каждой организации должен предъявить: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6.3.1. Оригинал заявки с допуском врача.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6.3.2. Зачетную классификационную книжку спортсмена.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6.3.3. Оригинал паспорта или свидетельства о рождении спортсмена.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6.3.4. Оригинал полиса о страховании от несчастных случаев.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6.3.5. Качественную запись музыкального сопровождения программ. Записи должны иметь наклейку с указанием ФИО участник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а, разрядом в котором выступает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программы и времени звучания. Некачественные записи для трансляции не принимаются.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6.3.6. При отсутствии на мандатной комиссии хотя бы одного из документо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в, указанных в п.6.3.1.-6.3.5. с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портсмен к жеребьевке и участию в соревнованиях НЕ ДОПУСКАЕТСЯ!</w:t>
      </w:r>
    </w:p>
    <w:p w:rsidR="000E2B1E" w:rsidRDefault="000E2B1E" w:rsidP="000E2B1E">
      <w:pPr>
        <w:pStyle w:val="a3"/>
        <w:tabs>
          <w:tab w:val="left" w:pos="4185"/>
        </w:tabs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6.3.7. </w:t>
      </w:r>
      <w:r w:rsidRPr="00900160">
        <w:rPr>
          <w:rFonts w:ascii="Times New Roman" w:hAnsi="Times New Roman" w:cs="Times New Roman"/>
          <w:sz w:val="28"/>
        </w:rPr>
        <w:t xml:space="preserve">Каждый участник соревнований вносит целевой стартовый взнос в размере 2500 рублей для материального обеспечения соревнований и призового фонда </w:t>
      </w:r>
      <w:r>
        <w:rPr>
          <w:rFonts w:ascii="Times New Roman" w:hAnsi="Times New Roman" w:cs="Times New Roman"/>
          <w:sz w:val="28"/>
        </w:rPr>
        <w:t>(ц</w:t>
      </w:r>
      <w:r w:rsidRPr="00900160">
        <w:rPr>
          <w:rFonts w:ascii="Times New Roman" w:hAnsi="Times New Roman" w:cs="Times New Roman"/>
          <w:sz w:val="28"/>
        </w:rPr>
        <w:t xml:space="preserve">елевой стартовый взнос будет расходован: на оплату наградного и призового фондов, работы </w:t>
      </w:r>
      <w:r>
        <w:rPr>
          <w:rFonts w:ascii="Times New Roman" w:hAnsi="Times New Roman" w:cs="Times New Roman"/>
          <w:sz w:val="28"/>
        </w:rPr>
        <w:t>судейской бригады и аренду льда)</w:t>
      </w:r>
    </w:p>
    <w:p w:rsidR="00D7590A" w:rsidRPr="00533543" w:rsidRDefault="000E2B1E" w:rsidP="00533543">
      <w:pPr>
        <w:pStyle w:val="a3"/>
        <w:tabs>
          <w:tab w:val="left" w:pos="4185"/>
        </w:tabs>
        <w:ind w:left="0" w:firstLine="0"/>
        <w:jc w:val="left"/>
        <w:rPr>
          <w:rFonts w:ascii="Times New Roman" w:hAnsi="Times New Roman" w:cs="Times New Roman"/>
          <w:sz w:val="28"/>
        </w:rPr>
      </w:pPr>
      <w:r w:rsidRPr="000E2B1E">
        <w:t xml:space="preserve"> </w:t>
      </w:r>
      <w:r w:rsidRPr="000E2B1E">
        <w:rPr>
          <w:rFonts w:ascii="Times New Roman" w:hAnsi="Times New Roman" w:cs="Times New Roman"/>
          <w:sz w:val="28"/>
        </w:rPr>
        <w:t xml:space="preserve">После окончания приема заявок стартовый взнос не </w:t>
      </w:r>
      <w:r>
        <w:rPr>
          <w:rFonts w:ascii="Times New Roman" w:hAnsi="Times New Roman" w:cs="Times New Roman"/>
          <w:sz w:val="28"/>
        </w:rPr>
        <w:t xml:space="preserve">возвращается, в случае наличия </w:t>
      </w:r>
      <w:r w:rsidRPr="000E2B1E">
        <w:rPr>
          <w:rFonts w:ascii="Times New Roman" w:hAnsi="Times New Roman" w:cs="Times New Roman"/>
          <w:sz w:val="28"/>
        </w:rPr>
        <w:t>заболевания, травм, подтвержденных справкой, выданн</w:t>
      </w:r>
      <w:r>
        <w:rPr>
          <w:rFonts w:ascii="Times New Roman" w:hAnsi="Times New Roman" w:cs="Times New Roman"/>
          <w:sz w:val="28"/>
        </w:rPr>
        <w:t xml:space="preserve">ой соответствующим медицинским </w:t>
      </w:r>
      <w:r w:rsidRPr="000E2B1E">
        <w:rPr>
          <w:rFonts w:ascii="Times New Roman" w:hAnsi="Times New Roman" w:cs="Times New Roman"/>
          <w:sz w:val="28"/>
        </w:rPr>
        <w:t>государственным учреждением производиться перерасчет стартового взноса. Документ (справка, выданн</w:t>
      </w:r>
      <w:r>
        <w:rPr>
          <w:rFonts w:ascii="Times New Roman" w:hAnsi="Times New Roman" w:cs="Times New Roman"/>
          <w:sz w:val="28"/>
        </w:rPr>
        <w:t xml:space="preserve">ая соответствующим медицинским </w:t>
      </w:r>
      <w:r w:rsidRPr="000E2B1E">
        <w:rPr>
          <w:rFonts w:ascii="Times New Roman" w:hAnsi="Times New Roman" w:cs="Times New Roman"/>
          <w:sz w:val="28"/>
        </w:rPr>
        <w:t>государственным учреждением) подтверждающий отсутствие участника должен быть пре</w:t>
      </w:r>
      <w:r>
        <w:rPr>
          <w:rFonts w:ascii="Times New Roman" w:hAnsi="Times New Roman" w:cs="Times New Roman"/>
          <w:sz w:val="28"/>
        </w:rPr>
        <w:t>дставлена электронную почту</w:t>
      </w:r>
      <w:r w:rsidRPr="000E2B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E2B1E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0E2B1E">
        <w:rPr>
          <w:rFonts w:ascii="Times New Roman" w:hAnsi="Times New Roman" w:cs="Times New Roman"/>
          <w:sz w:val="28"/>
        </w:rPr>
        <w:t>позднее</w:t>
      </w:r>
      <w:proofErr w:type="gramEnd"/>
      <w:r w:rsidRPr="000E2B1E">
        <w:rPr>
          <w:rFonts w:ascii="Times New Roman" w:hAnsi="Times New Roman" w:cs="Times New Roman"/>
          <w:sz w:val="28"/>
        </w:rPr>
        <w:t xml:space="preserve"> чем за 24 часа до начала соревнований.</w:t>
      </w:r>
      <w:r w:rsidRPr="000E2B1E">
        <w:rPr>
          <w:sz w:val="28"/>
        </w:rPr>
        <w:t> </w:t>
      </w:r>
      <w:r w:rsidR="00DE2D82"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7590A" w:rsidRPr="00900160" w:rsidRDefault="00DE2D82" w:rsidP="00D7590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VII.НАГРАЖДЕНИЕ ПОБЕДИТЕЛЕЙ И ПРИЗЕРОВ</w:t>
      </w:r>
    </w:p>
    <w:p w:rsidR="004D7B66" w:rsidRPr="00900160" w:rsidRDefault="00DE2D82" w:rsidP="004D7B6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7.1. Участники соревнований, занявшие первые места в каждом разряде, награждаются дипломом, медалью, кубком.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7.2. Участники соревнований, занявшие вторые и третьи места в каждом виде соревнований, награждаются дипломом и медалью.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7.3. Каждый участник соревнований получает памятный подарок.</w:t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2D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E2D82" w:rsidRPr="00900160" w:rsidRDefault="004D7B66" w:rsidP="004D7B6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1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Pr="00533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016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ФИНАНСИРОВАНИЯ</w:t>
      </w:r>
    </w:p>
    <w:p w:rsidR="004D7B66" w:rsidRPr="00DE2D82" w:rsidRDefault="004D7B66" w:rsidP="004D7B6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Pr="00DE2D82" w:rsidRDefault="00DE2D82" w:rsidP="004D7B6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C6E" w:rsidRPr="007B2C6E" w:rsidRDefault="004D7B66" w:rsidP="00451946">
      <w:pPr>
        <w:spacing w:after="0" w:line="240" w:lineRule="auto"/>
        <w:ind w:left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00160">
        <w:rPr>
          <w:rFonts w:ascii="Times New Roman" w:hAnsi="Times New Roman" w:cs="Times New Roman"/>
          <w:sz w:val="28"/>
        </w:rPr>
        <w:t xml:space="preserve">Все расходы </w:t>
      </w:r>
      <w:r w:rsidR="007B2C6E" w:rsidRPr="00900160">
        <w:rPr>
          <w:rFonts w:ascii="Times New Roman" w:eastAsia="MS Mincho" w:hAnsi="Times New Roman" w:cs="Times New Roman"/>
          <w:color w:val="000000"/>
          <w:sz w:val="28"/>
          <w:szCs w:val="28"/>
        </w:rPr>
        <w:t>по проезду, размещению и питанию участников осуществляются за счет командирующей организации.</w:t>
      </w:r>
      <w:r w:rsidR="00451946" w:rsidRPr="0045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участников соревнований будет осуществляться по адресу: </w:t>
      </w:r>
      <w:r w:rsidR="00451946" w:rsidRPr="0045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Усмань (Липецкая область), Ул. В. Вельяминова, 29</w:t>
      </w:r>
      <w:r w:rsidR="0045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гостиница «Причал». Тел.:</w:t>
      </w:r>
      <w:r w:rsidR="00451946" w:rsidRPr="00451946">
        <w:rPr>
          <w:rFonts w:ascii="Times New Roman" w:eastAsia="Times New Roman" w:hAnsi="Times New Roman" w:cs="Times New Roman"/>
          <w:sz w:val="28"/>
          <w:szCs w:val="28"/>
          <w:lang w:eastAsia="ru-RU"/>
        </w:rPr>
        <w:t>8-960-154-01-80</w:t>
      </w:r>
      <w:r w:rsidR="0045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946" w:rsidRPr="00451946">
        <w:rPr>
          <w:rFonts w:ascii="Times New Roman" w:eastAsia="Times New Roman" w:hAnsi="Times New Roman" w:cs="Times New Roman"/>
          <w:sz w:val="28"/>
          <w:szCs w:val="28"/>
          <w:lang w:eastAsia="ru-RU"/>
        </w:rPr>
        <w:t>8 (47472) 4-26-12</w:t>
      </w:r>
      <w:r w:rsidR="00451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946" w:rsidRDefault="00451946" w:rsidP="004D7B66">
      <w:pPr>
        <w:pStyle w:val="a3"/>
        <w:tabs>
          <w:tab w:val="left" w:pos="4185"/>
        </w:tabs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4D7B66" w:rsidRPr="00900160" w:rsidRDefault="00451946" w:rsidP="000E2B1E">
      <w:pPr>
        <w:pStyle w:val="a3"/>
        <w:tabs>
          <w:tab w:val="left" w:pos="4185"/>
        </w:tabs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E2D82" w:rsidRPr="00DE2D82" w:rsidRDefault="00DE2D82" w:rsidP="004D7B6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Pr="00DE2D82" w:rsidRDefault="00DE2D82" w:rsidP="004D7B6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D82" w:rsidRPr="00DE2D82" w:rsidRDefault="00DE2D82" w:rsidP="007B2C6E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2D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Данное положение является официальным вызовом на соревнования</w:t>
      </w:r>
    </w:p>
    <w:p w:rsidR="00DE2D82" w:rsidRPr="00DE2D82" w:rsidRDefault="00DE2D82" w:rsidP="004D7B6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1E1" w:rsidRPr="00900160" w:rsidRDefault="002D21E1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Default="007B2C6E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Default="0041407D">
      <w:pPr>
        <w:rPr>
          <w:sz w:val="24"/>
        </w:rPr>
      </w:pPr>
    </w:p>
    <w:p w:rsidR="0041407D" w:rsidRPr="00900160" w:rsidRDefault="0041407D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Default="007B2C6E" w:rsidP="007B2C6E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1407D" w:rsidRDefault="0041407D" w:rsidP="007B2C6E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07D" w:rsidRPr="0041407D" w:rsidRDefault="0041407D" w:rsidP="007B2C6E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E" w:rsidRPr="0041407D" w:rsidRDefault="007B2C6E" w:rsidP="007B2C6E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__________________________________________________________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соревнований)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  <w:r w:rsidR="0041407D"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(полное наименование организации)</w:t>
      </w:r>
    </w:p>
    <w:p w:rsidR="0041407D" w:rsidRPr="0041407D" w:rsidRDefault="0041407D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509"/>
        <w:gridCol w:w="948"/>
        <w:gridCol w:w="1490"/>
        <w:gridCol w:w="1585"/>
        <w:gridCol w:w="1798"/>
        <w:gridCol w:w="1123"/>
        <w:gridCol w:w="923"/>
      </w:tblGrid>
      <w:tr w:rsidR="007B2C6E" w:rsidRPr="0041407D" w:rsidTr="0041407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7B2C6E" w:rsidRPr="0041407D" w:rsidTr="0041407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C6E" w:rsidRPr="0041407D" w:rsidTr="0041407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C6E" w:rsidRPr="0041407D" w:rsidTr="0041407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E" w:rsidRPr="0041407D" w:rsidRDefault="007B2C6E" w:rsidP="007B2C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   ___________________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1407D" w:rsidRPr="0041407D" w:rsidRDefault="0041407D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41407D"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41407D"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  Допущено</w:t>
      </w:r>
      <w:r w:rsidR="0041407D"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чел.</w:t>
      </w:r>
      <w:r w:rsidR="0041407D"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B2C6E" w:rsidRPr="0041407D" w:rsidRDefault="007B2C6E" w:rsidP="007B2C6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20___ г.</w:t>
      </w:r>
    </w:p>
    <w:p w:rsidR="007B2C6E" w:rsidRPr="0041407D" w:rsidRDefault="007B2C6E" w:rsidP="007B2C6E">
      <w:pPr>
        <w:tabs>
          <w:tab w:val="left" w:pos="5380"/>
          <w:tab w:val="left" w:pos="5600"/>
        </w:tabs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p w:rsidR="007B2C6E" w:rsidRPr="00900160" w:rsidRDefault="007B2C6E">
      <w:pPr>
        <w:rPr>
          <w:sz w:val="24"/>
        </w:rPr>
      </w:pPr>
    </w:p>
    <w:sectPr w:rsidR="007B2C6E" w:rsidRPr="00900160" w:rsidSect="00585D1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7BBC"/>
    <w:multiLevelType w:val="hybridMultilevel"/>
    <w:tmpl w:val="8A02FF86"/>
    <w:lvl w:ilvl="0" w:tplc="3748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E"/>
    <w:rsid w:val="000E2B1E"/>
    <w:rsid w:val="00145FDE"/>
    <w:rsid w:val="001613D0"/>
    <w:rsid w:val="001C4C92"/>
    <w:rsid w:val="002D21E1"/>
    <w:rsid w:val="0041407D"/>
    <w:rsid w:val="00451946"/>
    <w:rsid w:val="004D7B66"/>
    <w:rsid w:val="00533543"/>
    <w:rsid w:val="00585D18"/>
    <w:rsid w:val="0073070E"/>
    <w:rsid w:val="007B2C6E"/>
    <w:rsid w:val="00900160"/>
    <w:rsid w:val="00996196"/>
    <w:rsid w:val="00B037D0"/>
    <w:rsid w:val="00B33775"/>
    <w:rsid w:val="00C31B72"/>
    <w:rsid w:val="00D75853"/>
    <w:rsid w:val="00D7590A"/>
    <w:rsid w:val="00D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3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82"/>
    <w:pPr>
      <w:ind w:left="720"/>
      <w:contextualSpacing/>
    </w:pPr>
  </w:style>
  <w:style w:type="character" w:customStyle="1" w:styleId="dropdown-user-name">
    <w:name w:val="dropdown-user-name"/>
    <w:basedOn w:val="a0"/>
    <w:rsid w:val="00DE2D82"/>
  </w:style>
  <w:style w:type="character" w:customStyle="1" w:styleId="dropdown-user-namefirst-letter">
    <w:name w:val="dropdown-user-name__first-letter"/>
    <w:basedOn w:val="a0"/>
    <w:rsid w:val="00DE2D82"/>
  </w:style>
  <w:style w:type="paragraph" w:styleId="a4">
    <w:name w:val="Balloon Text"/>
    <w:basedOn w:val="a"/>
    <w:link w:val="a5"/>
    <w:uiPriority w:val="99"/>
    <w:semiHidden/>
    <w:unhideWhenUsed/>
    <w:rsid w:val="004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3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82"/>
    <w:pPr>
      <w:ind w:left="720"/>
      <w:contextualSpacing/>
    </w:pPr>
  </w:style>
  <w:style w:type="character" w:customStyle="1" w:styleId="dropdown-user-name">
    <w:name w:val="dropdown-user-name"/>
    <w:basedOn w:val="a0"/>
    <w:rsid w:val="00DE2D82"/>
  </w:style>
  <w:style w:type="character" w:customStyle="1" w:styleId="dropdown-user-namefirst-letter">
    <w:name w:val="dropdown-user-name__first-letter"/>
    <w:basedOn w:val="a0"/>
    <w:rsid w:val="00DE2D82"/>
  </w:style>
  <w:style w:type="paragraph" w:styleId="a4">
    <w:name w:val="Balloon Text"/>
    <w:basedOn w:val="a"/>
    <w:link w:val="a5"/>
    <w:uiPriority w:val="99"/>
    <w:semiHidden/>
    <w:unhideWhenUsed/>
    <w:rsid w:val="004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Ледовый_1</dc:creator>
  <cp:keywords/>
  <dc:description/>
  <cp:lastModifiedBy>Ледовый_1</cp:lastModifiedBy>
  <cp:revision>14</cp:revision>
  <cp:lastPrinted>2017-12-07T07:15:00Z</cp:lastPrinted>
  <dcterms:created xsi:type="dcterms:W3CDTF">2017-12-06T05:12:00Z</dcterms:created>
  <dcterms:modified xsi:type="dcterms:W3CDTF">2018-01-03T10:29:00Z</dcterms:modified>
</cp:coreProperties>
</file>