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В дни зимних каникул приглашаем спортсменов-фигуристов в возрасте от 6 до 12 лет, начиная от первого года обучения, на зимние ледовые сборы в г.Горячий Ключ (Краснодарский край).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Место проведения: Ледовый дворец МАУ СШ БАРС.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Ледовый дворец представляет собой круглогодичный комплекс с ледовой ареной размером 56 метров на 28 метров для проведения учебно-тренировочного процесса и соревнований по хоккею с шайбой и фигурному катанию, а также для массового катания жителей и гостей города, с трибунами на 380-400 мест, с залом индивидуальной силовой подготовки, с хореографическим классом и кафе на 32 места.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Время проведения: с 3 по 13 января 2017 года.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2.01.2018 - день заезда,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3-7.01.2018 - тренировочные дни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8.01.2018 - выходной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9-13.01.2018 - тренировочные дни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14.01.2018 - день отъезда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Структура и содержание тренировочного  дня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Тренировочный день включает в себя 2 академических часа ледовых тренировок, 1 час тренировка по общефизической подготовке, 1 час тренировка по специальной физической подготовке или хореографии.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Ледовые тренировки построены по блочной системе.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Блок скольжения включает в себя изучение и отработку техники базового скольжения, разбор и отработку сложных шагов и поворотов, составление и исполнение блоков.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Блок прыжковой подготовки включает изучение базовой техники исполнения прыжковых элементов, разбор прыжковых фаз, выполнение подводящих упражнений последовательно ко всем фазам прыжка, отработку исполнения одно- и многооборотных прыжков.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Блок вращений включает изучение и отработку базовых и сложных позиций вращения, технику ускорения вращений, переходов из позиции в позицию, смену ног во вращении, а также правила составления вращений для разных разрядов согласно требованиям ЕВСК.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Возможно проведение индивидуальных тренировок и постановка программ.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Использование тренировочных площадок и состав групп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Арена выкупается полностью под участников сборов. Внеледовая подготовка проводится в специализированных залах или помещениях, приспособленных для выполнения специальных упражнений.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Группы спортсменов разбиваются на подгруппы в зависимости от уровня подготовки. Все задания назначаются спортсменам в зависимости от уже имеющихся навыков. Возраст участников от 6 до 12 лет, изменения в большую или меньшую стороу разрешаются только по согласованию с тренерами.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Дети принимаются только с родителями или тренерами в составе группы.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Стоимость участия.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Указанная стоимость включает только тренировочные занятия и не включает трансфер, проживание и питание.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оплате до 10.12.2017 - 30 000 р.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оплате до 25.12.2017 - 35 000 р.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оплате после 25.12.2017 - 40 000 р.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оплате в день заезда или за участие в сборах на срок менее 10 дней стоимость 1 тренировочного дня 4500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Оплата производится на карту Сбербанка ХХХХ ХХХХ ХХХХ ХХХХ, оплата может быть произведена одним или двумя платежами, при этом второй платеж может быть внесен в день заезда.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ВНИМАНИЕ! При 100% оплате в срок до 10.12.2017 предоставляется дополнительная скидка в размере 3 000 р., т.е. стоимость путевки составит 27 000 р. 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Зачисление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Для зачисления в группу необходимо заполнить заявку на сборы, в которой необходимо указать: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ФИО ребенка,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серию и номер свидетельства о рождении или паспорта,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дату рождения, город, где тренируется ребенок.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ФИО одного из родителей, заполнившего заявку,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серию и номер паспорта, когда и кем выдан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Заявка высылается в электронном виде по адресу: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sbory.fskate@yandex.ru</w:t>
        </w:r>
      </w:hyperlink>
      <w:r w:rsidDel="00000000" w:rsidR="00000000" w:rsidRPr="00000000">
        <w:rPr>
          <w:rtl w:val="0"/>
        </w:rPr>
        <w:t xml:space="preserve"> Зачисление производится после внесения суммы бронирования в размере 50% от стоимости заезда.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Дополнительная информация: по телефону +7 989  275 05 89, Дмитрий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bory.fskate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