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object w:dxaOrig="8640" w:dyaOrig="12089">
          <v:rect xmlns:o="urn:schemas-microsoft-com:office:office" xmlns:v="urn:schemas-microsoft-com:vml" id="rectole0000000000" style="width:432.000000pt;height:604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ОБЩИЕ ПОЛОЖЕНИЯ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1.1.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Соревнования по фигурному катанию на коньках проводятся в соответствии с данным Положением и на основании:</w:t>
      </w:r>
    </w:p>
    <w:p>
      <w:pPr>
        <w:spacing w:before="0" w:after="0" w:line="240"/>
        <w:ind w:right="0" w:left="708" w:firstLine="14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Единого календарного плана физкультурных и спортивных мероприятий города Железногорска (приказ № 176 о/д Управления физической культуры и спорта администрации г. Железногорска); </w:t>
      </w:r>
    </w:p>
    <w:p>
      <w:pPr>
        <w:spacing w:before="0" w:after="0" w:line="276"/>
        <w:ind w:right="0" w:left="855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Специальных и технических правил по одиночному и парному катанию и танцам на льду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принятых на очередном 56-м Конгрессе ИСУ в июне 2016 года;</w:t>
      </w:r>
    </w:p>
    <w:p>
      <w:pPr>
        <w:spacing w:before="0" w:after="0" w:line="276"/>
        <w:ind w:right="0" w:left="855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Правил соревнований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утвержденных Президиумом Федерации фигурного катания на коньках России в 2010 году;</w:t>
      </w:r>
    </w:p>
    <w:p>
      <w:pPr>
        <w:spacing w:before="0" w:after="0" w:line="240"/>
        <w:ind w:right="0" w:left="147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Единой всероссийской спортивной классификации 2015-2018 гг.;</w:t>
      </w:r>
    </w:p>
    <w:p>
      <w:pPr>
        <w:spacing w:before="0" w:after="0" w:line="240"/>
        <w:ind w:right="0" w:left="147" w:firstLine="708"/>
        <w:jc w:val="both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решения Президиума РОО "ФФК на Коньках КО"</w:t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 проведении спортивных мероприятий в сезоне 2017-2018 гг.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Соревнования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Осень в Железногорске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проводится в целях: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популяризации и дальнейшего развития фигурного катания на коньках в городе Железногорске и Курской области;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выявления юных перспективных спортсменов;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совершенствования спортивного мастерства фигуристов.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Задачи проведения соревнований: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выполнение разрядных нормативов;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популяризация здорового образа жизни;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совершенствование и стимулирование деятельности различных школ по фигурному катанию;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обмена опытом между тренерами, специалистами и спортсменами.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II.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ПРАВА И ОБЯЗАННОСТИ ОРГАНИЗАТОРОВ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2.1.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Общий контроль за организацией и проведением соревнований осуществляет Региональная общественная организация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ФФК на Коньках Курской области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2.2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Непосредственным организатором мероприятия является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ООО " КОНФЕТТИ".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2.3.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Непосредственное проведение соревнований возлагается на судейскую коллегию.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Главный судья: Федорова Татьяна Сергеевна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Главный секретарь: Илиева Юлия Ивановна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Ответственность за соблюдение правил проведения соревнований и соответствие квалификации участников настоящему положению, возлагается на судейскую коллегию и лично на главного судью соревнований.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Первая медицинская помощь участникам соревнований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оказывается врачом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МБУ "Ледовый каток Юбилейный". Организаторы соревнований не несут ответственности за травмы и ущерб здоровью, полученные участниками соревнований. Данная ответственность возлагается на самих спортсменов, их родителей и организации, заявившие для участия соответствующих спортсменов.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Вся информация о соревнованиях (положение, расписание, результаты и т.п.) размещается на официальном сайте   </w:t>
      </w:r>
      <w:hyperlink xmlns:r="http://schemas.openxmlformats.org/officeDocument/2006/relationships" r:id="docRId2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www.sportvokrug.ru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720" w:leader="none"/>
        </w:tabs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III.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ОБЕСПЕЧЕНИЕ БЕЗОПАСНОСТИ УЧАСТНИКОВ И ЗРИТЕЛЕЙ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3.1.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При проведении соревнований организаторы строго руководствуются Временным положением о порядке организации и проведения массовых культурно-просветительных, театрально-зрелищных, спортивных и рекламных мероприятий.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3.2.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Участники и гости соревнований обязаны строго соблюдать Правила соревнований и Правила посещения МБУ "Ледовый каток Юбилейный". В местах проведения соревнований курение и употребление спиртных напитков запрещено.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3.3.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Фото и видео съемка проводится только по согласованию с организатором. Фотографирование спортсменов с применением вспышки во время выступлений запрещено.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3.4.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Каждый участник соревнований должен иметь полис о страховании от несчастных случаев, жизни и здоровья для спортсменов.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3.5.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Каждый участник соревнований в зачетной книжке и оригинале заявки должен иметь отметку врача о допуске на участие в соревнованиях.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3.5.1.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 заявке на участие в спортивных соревнованиях проставляется отметка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Допущен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напротив каждой фамилии спортсмена, заверенная подписью врача по спортивной медицине и его личной печатью. 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u w:val="single"/>
          <w:shd w:fill="auto" w:val="clear"/>
        </w:rPr>
        <w:t xml:space="preserve">Заявка на участие в спортивных соревнованиях подписывается врачом по спортивной медицине с расшифровкой фамилии, имени, отчества (при наличии) и заверяется печатью медицинской организации, имеющей лицензию на осуществление медицинской деятельности, предусматривающей работы (услуги) по лечебной физкультуре и спортивной медицине.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3.6.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Каждый участник, тренер и представитель делегации обязан соблюдать требования о запрете применения допинговых средств и методов, утвержденных Всемирной антидопинговой ассоциацией (ВАДА). 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IV.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ОБЩИЕ СВЕДЕНИЯ О СПОРТИВНОМ СОРЕВНОВАНИИ</w:t>
      </w:r>
    </w:p>
    <w:p>
      <w:p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4.1.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Дата проведения: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21 октября 2017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Место проведения: Курская область, г. Железногорск, ул. Ленина д. 91, МБУ "Ледовый каток Юбилейный".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Размер ледовой площадки 30м х 60 м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Соревнования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проводятся в женском и мужском одиночном катании, по произвольной программе в 3 юношеском разряде, 2 юношеском разряде, 1 юношеском разряде; короткой и произвольной программах во 2 спортивном разряде и 1 спортивном разряде.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4.5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МБУ "Ледовый каток Юбилейный" предоставляет во время проведения соревнований ледовую арену, раздевалки, места для зрителей и необходимые подсобные помещения.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V.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ТРЕБОВАНИЯ К УЧАСТНИКАМ И УСЛОВИЯ ИХ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ДОПУСКА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5.1.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 участию в соревнованиях допускаются спортсмены субъектов Российской Федерации по заявкам организаций,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в следующие разряды:</w:t>
      </w:r>
    </w:p>
    <w:p>
      <w:pPr>
        <w:numPr>
          <w:ilvl w:val="0"/>
          <w:numId w:val="26"/>
        </w:numPr>
        <w:spacing w:before="0" w:after="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III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юношеский разряд (девочки, мальчики) - произвольная программа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;</w:t>
      </w:r>
    </w:p>
    <w:p>
      <w:pPr>
        <w:numPr>
          <w:ilvl w:val="0"/>
          <w:numId w:val="26"/>
        </w:numPr>
        <w:spacing w:before="0" w:after="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II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юношеский разряд (девочки, мальчики) - произвольная программа;</w:t>
      </w:r>
    </w:p>
    <w:p>
      <w:pPr>
        <w:numPr>
          <w:ilvl w:val="0"/>
          <w:numId w:val="26"/>
        </w:numPr>
        <w:spacing w:before="0" w:after="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юношеский разряд (девочки, мальчики) - произвольная программа;</w:t>
      </w:r>
    </w:p>
    <w:p>
      <w:pPr>
        <w:numPr>
          <w:ilvl w:val="0"/>
          <w:numId w:val="26"/>
        </w:numPr>
        <w:spacing w:before="0" w:after="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II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спортивный разряд (девочки, мальчики) - короткая и произвольная программа;</w:t>
      </w:r>
    </w:p>
    <w:p>
      <w:pPr>
        <w:numPr>
          <w:ilvl w:val="0"/>
          <w:numId w:val="26"/>
        </w:numPr>
        <w:spacing w:before="0" w:after="0" w:line="276"/>
        <w:ind w:right="0" w:left="720" w:hanging="36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спортивный разряд (девочки, мальчики) - короткая и произвольная программа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Организатор имеет право ограничить 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аксимальное количество участников.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Общее количество участников определяется главной судейской коллегией по срокам подачи заявок.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Организатор имеет право не допустить участника без объяснения причин.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Все участники соревнований должны быть внесены в именную заявку и иметь допуск врача.</w:t>
      </w:r>
    </w:p>
    <w:p>
      <w:pPr>
        <w:keepNext w:val="true"/>
        <w:keepLines w:val="true"/>
        <w:spacing w:before="4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5.3.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Родитель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обязан подписать Согласие на участие ребенка в соревнованиях, проведение фото и видео съемок, а также публикацию результатов соревнований в средствах массовой информации.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5.4.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Представитель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обязан расписаться в журнале по технике безопасности за участника соревнований.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VI.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ЗАЯВКИ НА УЧАСТИЕ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6.1.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Заявки на участие в соревнованиях подаются по установленной форме (приложение № 2) в печатном и электронном виде на электронный адрес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emelianov.konfetti@yandex.ru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Заявки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подаются не позднее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17 октября 2017 года.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6.2.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После предоставления именной заявки снять спортсмена можно только на основании официального документа, подтверждающего невозможность его участия в соревнованиях (медицинские справки и т.п.).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6.3.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На мандатную комиссию представитель каждой организации должен предъявить: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6.3.1.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u w:val="single"/>
          <w:shd w:fill="auto" w:val="clear"/>
        </w:rPr>
        <w:t xml:space="preserve">Оригинал заявки с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медицинским допуском (см. пп. 3.5)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u w:val="single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6.3.2.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Оригинал паспорта или свидетельства о рождении спортсмена.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6.3.3.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Оригинал полиса о страховании от несчастных случаев.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6.3.4.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Качественную запись музыкального сопровождения программ на CD диске и Flash Card. Записи должны иметь наклейку с указанием ФИО участника, вида программы и времени звучания. Некачественные или не имеющие наклеек записи для трансляции не принимаются.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6.4.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При отсутствии на мандатной комиссии хотя бы одного из документов, указанных в пп. 6.3.1. - 6.3.4, спортсмен к участию в соревнованиях НЕ ДОПУСКАЕТСЯ! Стартовый взнос не возвращается. Жеребьевка стартовых номеров будет проведена автоматически в программе ICU Calc.</w:t>
      </w: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VII.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НАГРАЖДЕНИЕ ПОБЕДИТЕЛЕЙ И ПРИЗЕРОВ</w:t>
      </w:r>
    </w:p>
    <w:p>
      <w:pPr>
        <w:spacing w:before="0" w:after="0" w:line="276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7.1.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Итоговые места определяются по сумме результатов программ соревнований в соответствии с правилами соревнований.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7.2.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Участники соревнований, занявшие первые места в каждой возрастной группе, награждаются соответственно кубками, медалями и дипломами, памятными подарками.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7.3.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Участники соревнований, занявшие вторые и третьи места в каждой возрастной группе, награждаются соответственно медалями и дипломами, а также памятными подарками.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7.4.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Участники соревнований не занявшие призовые места награждаются памятными подарками.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VIII.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УСЛОВИЯ ФИНАНСИРОВАНИЯ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8.1.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Расходы по проезду, размещению и питанию участников осуществляются за счет командирующей организации.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8.2.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Все остальные расходы, связанные с подготовкой и проведением соревнования, осуществляются ООО "КОНФЕТТИ".</w:t>
      </w:r>
    </w:p>
    <w:p>
      <w:pPr>
        <w:spacing w:before="0" w:after="0" w:line="240"/>
        <w:ind w:right="0" w:left="0" w:firstLine="0"/>
        <w:jc w:val="both"/>
        <w:rPr>
          <w:rFonts w:ascii="MS Mincho" w:hAnsi="MS Mincho" w:cs="MS Mincho" w:eastAsia="MS Mincho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MS Mincho" w:hAnsi="MS Mincho" w:cs="MS Mincho" w:eastAsia="MS Mincho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MS Mincho" w:hAnsi="MS Mincho" w:cs="MS Mincho" w:eastAsia="MS Mincho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MS Mincho" w:hAnsi="MS Mincho" w:cs="MS Mincho" w:eastAsia="MS Mincho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Данное Положение является официальным вызовом на соревнования.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Приложение № 1</w:t>
      </w:r>
    </w:p>
    <w:p>
      <w:pPr>
        <w:spacing w:before="0" w:after="200" w:line="276"/>
        <w:ind w:right="0" w:left="0" w:firstLine="0"/>
        <w:jc w:val="righ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Предварительный список участников будет составлен за 7 (семь) дней до начала соревнований.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Окончательный список участников будет опубликован 18 октября 2017 года.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Предварительное расписание соревнований будет составлено 18 октября 2017 года.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По вопросам участия в соревнованиях обращаться по телефону: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8-951-085-03-37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Емельянов Александр Викторович</w:t>
      </w:r>
    </w:p>
    <w:p>
      <w:pPr>
        <w:spacing w:before="0" w:after="0" w:line="276"/>
        <w:ind w:right="0" w:left="0" w:firstLine="709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Приложение № 2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ЗАЯВКА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участие __________________________________________________________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  <w:tab/>
        <w:tab/>
        <w:tab/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наименование соревнований)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 __________________________________________________________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  <w:tab/>
        <w:tab/>
        <w:tab/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полное наименование организации)</w:t>
      </w:r>
    </w:p>
    <w:tbl>
      <w:tblPr>
        <w:tblInd w:w="108" w:type="dxa"/>
      </w:tblPr>
      <w:tblGrid>
        <w:gridCol w:w="579"/>
        <w:gridCol w:w="1407"/>
        <w:gridCol w:w="875"/>
        <w:gridCol w:w="1362"/>
        <w:gridCol w:w="1464"/>
        <w:gridCol w:w="1640"/>
        <w:gridCol w:w="1042"/>
        <w:gridCol w:w="868"/>
      </w:tblGrid>
      <w:tr>
        <w:trPr>
          <w:trHeight w:val="1" w:hRule="atLeast"/>
          <w:jc w:val="left"/>
        </w:trPr>
        <w:tc>
          <w:tcPr>
            <w:tcW w:w="5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№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п/п</w:t>
            </w:r>
          </w:p>
        </w:tc>
        <w:tc>
          <w:tcPr>
            <w:tcW w:w="14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Ф.И.О. участника</w:t>
            </w:r>
          </w:p>
        </w:tc>
        <w:tc>
          <w:tcPr>
            <w:tcW w:w="8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Дата рожд.</w:t>
            </w:r>
          </w:p>
        </w:tc>
        <w:tc>
          <w:tcPr>
            <w:tcW w:w="13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Сп.разряд</w:t>
            </w:r>
          </w:p>
        </w:tc>
        <w:tc>
          <w:tcPr>
            <w:tcW w:w="14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Выступает по разряду</w:t>
            </w:r>
          </w:p>
        </w:tc>
        <w:tc>
          <w:tcPr>
            <w:tcW w:w="16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Спортивная организация</w:t>
            </w:r>
          </w:p>
        </w:tc>
        <w:tc>
          <w:tcPr>
            <w:tcW w:w="10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Тренер</w:t>
            </w:r>
          </w:p>
        </w:tc>
        <w:tc>
          <w:tcPr>
            <w:tcW w:w="8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Виза врача</w:t>
            </w:r>
          </w:p>
        </w:tc>
      </w:tr>
      <w:tr>
        <w:trPr>
          <w:trHeight w:val="1" w:hRule="atLeast"/>
          <w:jc w:val="left"/>
        </w:trPr>
        <w:tc>
          <w:tcPr>
            <w:tcW w:w="5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1.</w:t>
            </w:r>
          </w:p>
        </w:tc>
        <w:tc>
          <w:tcPr>
            <w:tcW w:w="14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6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2.</w:t>
            </w:r>
          </w:p>
        </w:tc>
        <w:tc>
          <w:tcPr>
            <w:tcW w:w="14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6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3.</w:t>
            </w:r>
          </w:p>
        </w:tc>
        <w:tc>
          <w:tcPr>
            <w:tcW w:w="14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6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Руководитель организации </w:t>
        <w:tab/>
        <w:t xml:space="preserve">__________________   ___________________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  <w:tab/>
        <w:tab/>
        <w:tab/>
        <w:tab/>
        <w:tab/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подпись)</w:t>
        <w:tab/>
        <w:tab/>
        <w:tab/>
        <w:t xml:space="preserve">(Ф.И.О.)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М.П.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Представитель команды</w:t>
        <w:tab/>
        <w:t xml:space="preserve">___________________   ___________________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  <w:tab/>
        <w:tab/>
        <w:tab/>
        <w:tab/>
        <w:tab/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подпись)</w:t>
        <w:tab/>
        <w:tab/>
        <w:tab/>
        <w:t xml:space="preserve">(Ф.И.О.)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Врач   Допущено ___ чел.</w:t>
        <w:tab/>
        <w:t xml:space="preserve">___________________   ___________________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  <w:tab/>
        <w:tab/>
        <w:tab/>
        <w:tab/>
        <w:tab/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подпись)</w:t>
        <w:tab/>
        <w:tab/>
        <w:tab/>
        <w:t xml:space="preserve">(Ф.И.О.)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М.П.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«___» _____________ 20___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8747" w:dyaOrig="12229">
          <v:rect xmlns:o="urn:schemas-microsoft-com:office:office" xmlns:v="urn:schemas-microsoft-com:vml" id="rectole0000000001" style="width:437.350000pt;height:611.45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righ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righ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righ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26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embeddings/oleObject1.bin" Id="docRId3" Type="http://schemas.openxmlformats.org/officeDocument/2006/relationships/oleObject"/><Relationship Target="numbering.xml" Id="docRId5" Type="http://schemas.openxmlformats.org/officeDocument/2006/relationships/numbering"/><Relationship Target="embeddings/oleObject0.bin" Id="docRId0" Type="http://schemas.openxmlformats.org/officeDocument/2006/relationships/oleObject"/><Relationship TargetMode="External" Target="http://www.sportvokrug.ru/" Id="docRId2" Type="http://schemas.openxmlformats.org/officeDocument/2006/relationships/hyperlink"/><Relationship Target="media/image1.wmf" Id="docRId4" Type="http://schemas.openxmlformats.org/officeDocument/2006/relationships/image"/><Relationship Target="styles.xml" Id="docRId6" Type="http://schemas.openxmlformats.org/officeDocument/2006/relationships/styles"/></Relationships>
</file>